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hd w:fill="ffffff" w:val="clear"/>
        <w:spacing w:after="0" w:before="0" w:line="288" w:lineRule="auto"/>
        <w:jc w:val="center"/>
        <w:rPr>
          <w:sz w:val="24"/>
          <w:szCs w:val="24"/>
        </w:rPr>
      </w:pPr>
      <w:bookmarkStart w:colFirst="0" w:colLast="0" w:name="_67h2q6vsm5xs" w:id="0"/>
      <w:bookmarkEnd w:id="0"/>
      <w:r w:rsidDel="00000000" w:rsidR="00000000" w:rsidRPr="00000000">
        <w:rPr>
          <w:sz w:val="24"/>
          <w:szCs w:val="24"/>
          <w:rtl w:val="0"/>
        </w:rPr>
        <w:t xml:space="preserve">Orwell Historical Museum</w:t>
      </w:r>
    </w:p>
    <w:p w:rsidR="00000000" w:rsidDel="00000000" w:rsidP="00000000" w:rsidRDefault="00000000" w:rsidRPr="00000000" w14:paraId="00000002">
      <w:pPr>
        <w:pStyle w:val="Heading1"/>
        <w:keepNext w:val="0"/>
        <w:keepLines w:val="0"/>
        <w:shd w:fill="ffffff" w:val="clear"/>
        <w:spacing w:after="0" w:before="0" w:line="288" w:lineRule="auto"/>
        <w:jc w:val="center"/>
        <w:rPr>
          <w:color w:val="231f20"/>
          <w:sz w:val="24"/>
          <w:szCs w:val="24"/>
        </w:rPr>
      </w:pPr>
      <w:bookmarkStart w:colFirst="0" w:colLast="0" w:name="_5m6oapb3ku7t" w:id="1"/>
      <w:bookmarkEnd w:id="1"/>
      <w:r w:rsidDel="00000000" w:rsidR="00000000" w:rsidRPr="00000000">
        <w:rPr>
          <w:sz w:val="24"/>
          <w:szCs w:val="24"/>
          <w:rtl w:val="0"/>
        </w:rPr>
        <w:t xml:space="preserve">Deaccessioning for website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hd w:fill="ffffff" w:val="clear"/>
        <w:spacing w:after="240" w:lineRule="auto"/>
        <w:rPr>
          <w:i w:val="1"/>
          <w:color w:val="231f2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hd w:fill="ffffff" w:val="clear"/>
        <w:spacing w:after="240" w:lineRule="auto"/>
        <w:rPr>
          <w:b w:val="1"/>
          <w:color w:val="231f20"/>
          <w:sz w:val="24"/>
          <w:szCs w:val="24"/>
        </w:rPr>
      </w:pPr>
      <w:r w:rsidDel="00000000" w:rsidR="00000000" w:rsidRPr="00000000">
        <w:rPr>
          <w:i w:val="1"/>
          <w:color w:val="231f20"/>
          <w:sz w:val="24"/>
          <w:szCs w:val="24"/>
          <w:rtl w:val="0"/>
        </w:rPr>
        <w:t xml:space="preserve">"Deaccessioning" is the process used to permanently remove holdings from the OHM collection and document the reasons for removal.</w:t>
        <w:br w:type="textWrapping"/>
        <w:t xml:space="preserve">“Disposal” describes the official mode of removal.</w:t>
        <w:br w:type="textWrapping"/>
        <w:br w:type="textWrapping"/>
      </w:r>
      <w:r w:rsidDel="00000000" w:rsidR="00000000" w:rsidRPr="00000000">
        <w:rPr>
          <w:b w:val="1"/>
          <w:color w:val="231f20"/>
          <w:sz w:val="24"/>
          <w:szCs w:val="24"/>
          <w:rtl w:val="0"/>
        </w:rPr>
        <w:t xml:space="preserve">Accessioned objects are held in perpetuity as long as</w:t>
      </w:r>
      <w:r w:rsidDel="00000000" w:rsidR="00000000" w:rsidRPr="00000000">
        <w:rPr>
          <w:b w:val="1"/>
          <w:color w:val="231f20"/>
          <w:sz w:val="24"/>
          <w:szCs w:val="24"/>
          <w:rtl w:val="0"/>
        </w:rPr>
        <w:t xml:space="preserve">:</w:t>
        <w:br w:type="textWrapping"/>
        <w:t xml:space="preserve">• They support the OHM mission statement</w:t>
        <w:br w:type="textWrapping"/>
        <w:t xml:space="preserve">• They retain their identity, authenticity, and physical integrity.</w:t>
        <w:br w:type="textWrapping"/>
        <w:t xml:space="preserve">• They can be properly stored, preserved, and used.</w:t>
      </w:r>
    </w:p>
    <w:p w:rsidR="00000000" w:rsidDel="00000000" w:rsidP="00000000" w:rsidRDefault="00000000" w:rsidRPr="00000000" w14:paraId="00000005">
      <w:pPr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A. PURPOSE</w:t>
      </w:r>
    </w:p>
    <w:p w:rsidR="00000000" w:rsidDel="00000000" w:rsidP="00000000" w:rsidRDefault="00000000" w:rsidRPr="00000000" w14:paraId="00000006">
      <w:pPr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Deaccessioning assures the quality and relevance of the collection. </w:t>
      </w:r>
    </w:p>
    <w:p w:rsidR="00000000" w:rsidDel="00000000" w:rsidP="00000000" w:rsidRDefault="00000000" w:rsidRPr="00000000" w14:paraId="00000007">
      <w:pPr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hd w:fill="ffffff" w:val="clear"/>
        <w:spacing w:after="0" w:line="240" w:lineRule="auto"/>
        <w:ind w:left="0" w:firstLine="0"/>
        <w:rPr>
          <w:color w:val="231f20"/>
          <w:sz w:val="24"/>
          <w:szCs w:val="24"/>
        </w:rPr>
      </w:pPr>
      <w:r w:rsidDel="00000000" w:rsidR="00000000" w:rsidRPr="00000000">
        <w:rPr>
          <w:color w:val="231f20"/>
          <w:sz w:val="24"/>
          <w:szCs w:val="24"/>
          <w:rtl w:val="0"/>
        </w:rPr>
        <w:t xml:space="preserve">B. RESPONSIBLE PARTIES</w:t>
        <w:br w:type="textWrapping"/>
        <w:t xml:space="preserve">1. Only the OHS board has the authority to approve objects for deaccessioning.</w:t>
      </w:r>
    </w:p>
    <w:p w:rsidR="00000000" w:rsidDel="00000000" w:rsidP="00000000" w:rsidRDefault="00000000" w:rsidRPr="00000000" w14:paraId="00000009">
      <w:pPr>
        <w:shd w:fill="ffffff" w:val="clear"/>
        <w:spacing w:after="0" w:line="24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</w:t>
      </w:r>
      <w:r w:rsidDel="00000000" w:rsidR="00000000" w:rsidRPr="00000000">
        <w:rPr>
          <w:sz w:val="24"/>
          <w:szCs w:val="24"/>
          <w:rtl w:val="0"/>
        </w:rPr>
        <w:t xml:space="preserve">. Only the OHS board will approve a mode of disposal.</w:t>
      </w:r>
    </w:p>
    <w:p w:rsidR="00000000" w:rsidDel="00000000" w:rsidP="00000000" w:rsidRDefault="00000000" w:rsidRPr="00000000" w14:paraId="0000000A">
      <w:pPr>
        <w:spacing w:after="0" w:line="240" w:lineRule="auto"/>
        <w:rPr>
          <w:color w:val="231f2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3. OHS will document the deaccession and disposal process for future reference.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spacing w:after="0" w:line="240" w:lineRule="auto"/>
        <w:rPr>
          <w:color w:val="231f20"/>
          <w:sz w:val="24"/>
          <w:szCs w:val="24"/>
        </w:rPr>
      </w:pPr>
      <w:r w:rsidDel="00000000" w:rsidR="00000000" w:rsidRPr="00000000">
        <w:rPr>
          <w:color w:val="231f20"/>
          <w:sz w:val="24"/>
          <w:szCs w:val="24"/>
          <w:rtl w:val="0"/>
        </w:rPr>
        <w:t xml:space="preserve">C. </w:t>
      </w:r>
      <w:r w:rsidDel="00000000" w:rsidR="00000000" w:rsidRPr="00000000">
        <w:rPr>
          <w:color w:val="231f20"/>
          <w:sz w:val="24"/>
          <w:szCs w:val="24"/>
          <w:rtl w:val="0"/>
        </w:rPr>
        <w:t xml:space="preserve">DEACCESSIONING CRITERIA</w:t>
      </w:r>
      <w:r w:rsidDel="00000000" w:rsidR="00000000" w:rsidRPr="00000000">
        <w:rPr>
          <w:color w:val="231f20"/>
          <w:sz w:val="24"/>
          <w:szCs w:val="24"/>
          <w:rtl w:val="0"/>
        </w:rPr>
        <w:br w:type="textWrapping"/>
        <w:t xml:space="preserve">1. </w:t>
      </w:r>
      <w:r w:rsidDel="00000000" w:rsidR="00000000" w:rsidRPr="00000000">
        <w:rPr>
          <w:color w:val="231f20"/>
          <w:sz w:val="24"/>
          <w:szCs w:val="24"/>
          <w:rtl w:val="0"/>
        </w:rPr>
        <w:t xml:space="preserve">The object does not support the OHM mission.</w:t>
      </w:r>
    </w:p>
    <w:p w:rsidR="00000000" w:rsidDel="00000000" w:rsidP="00000000" w:rsidRDefault="00000000" w:rsidRPr="00000000" w14:paraId="0000000C">
      <w:pPr>
        <w:shd w:fill="ffffff" w:val="clear"/>
        <w:spacing w:after="0" w:line="240" w:lineRule="auto"/>
        <w:rPr>
          <w:color w:val="231f20"/>
          <w:sz w:val="24"/>
          <w:szCs w:val="24"/>
        </w:rPr>
      </w:pPr>
      <w:r w:rsidDel="00000000" w:rsidR="00000000" w:rsidRPr="00000000">
        <w:rPr>
          <w:color w:val="231f20"/>
          <w:sz w:val="24"/>
          <w:szCs w:val="24"/>
          <w:rtl w:val="0"/>
        </w:rPr>
        <w:t xml:space="preserve">2. </w:t>
      </w:r>
      <w:r w:rsidDel="00000000" w:rsidR="00000000" w:rsidRPr="00000000">
        <w:rPr>
          <w:color w:val="231f20"/>
          <w:sz w:val="24"/>
          <w:szCs w:val="24"/>
          <w:rtl w:val="0"/>
        </w:rPr>
        <w:t xml:space="preserve">I</w:t>
      </w:r>
      <w:r w:rsidDel="00000000" w:rsidR="00000000" w:rsidRPr="00000000">
        <w:rPr>
          <w:color w:val="231f20"/>
          <w:sz w:val="24"/>
          <w:szCs w:val="24"/>
          <w:rtl w:val="0"/>
        </w:rPr>
        <w:t xml:space="preserve">nadequate or non-existant documentation </w:t>
      </w:r>
      <w:r w:rsidDel="00000000" w:rsidR="00000000" w:rsidRPr="00000000">
        <w:rPr>
          <w:color w:val="231f20"/>
          <w:sz w:val="24"/>
          <w:szCs w:val="24"/>
          <w:rtl w:val="0"/>
        </w:rPr>
        <w:t xml:space="preserve">critically reduces the value and relevance of the object.</w:t>
        <w:br w:type="textWrapping"/>
        <w:t xml:space="preserve">3. The object cannot be preserved or has deteriorated beyond usefulness.</w:t>
        <w:br w:type="textWrapping"/>
        <w:t xml:space="preserve">4. The object is a hazard to personnel and/or the collection.</w:t>
      </w:r>
    </w:p>
    <w:p w:rsidR="00000000" w:rsidDel="00000000" w:rsidP="00000000" w:rsidRDefault="00000000" w:rsidRPr="00000000" w14:paraId="0000000D">
      <w:pPr>
        <w:shd w:fill="ffffff" w:val="clear"/>
        <w:spacing w:after="0" w:line="240" w:lineRule="auto"/>
        <w:rPr>
          <w:color w:val="231f2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hd w:fill="ffffff" w:val="clear"/>
        <w:spacing w:after="0" w:lineRule="auto"/>
        <w:ind w:left="0" w:firstLine="0"/>
        <w:rPr>
          <w:sz w:val="24"/>
          <w:szCs w:val="24"/>
        </w:rPr>
      </w:pPr>
      <w:r w:rsidDel="00000000" w:rsidR="00000000" w:rsidRPr="00000000">
        <w:rPr>
          <w:color w:val="231f20"/>
          <w:sz w:val="24"/>
          <w:szCs w:val="24"/>
          <w:rtl w:val="0"/>
        </w:rPr>
        <w:t xml:space="preserve">D. </w:t>
      </w:r>
      <w:r w:rsidDel="00000000" w:rsidR="00000000" w:rsidRPr="00000000">
        <w:rPr>
          <w:color w:val="231f20"/>
          <w:sz w:val="24"/>
          <w:szCs w:val="24"/>
          <w:rtl w:val="0"/>
        </w:rPr>
        <w:t xml:space="preserve">DISPOSAL METHODS</w:t>
      </w:r>
      <w:r w:rsidDel="00000000" w:rsidR="00000000" w:rsidRPr="00000000">
        <w:rPr>
          <w:color w:val="231f20"/>
          <w:sz w:val="24"/>
          <w:szCs w:val="24"/>
          <w:rtl w:val="0"/>
        </w:rPr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Disposal of any object(s) is solely for the advancement of the OHM mission and must be documented. Options for disposal include:</w:t>
      </w:r>
    </w:p>
    <w:p w:rsidR="00000000" w:rsidDel="00000000" w:rsidP="00000000" w:rsidRDefault="00000000" w:rsidRPr="00000000" w14:paraId="0000000F">
      <w:pPr>
        <w:shd w:fill="ffffff" w:val="clear"/>
        <w:spacing w:after="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 Exchange with or donation to other historical/educational institutions.</w:t>
        <w:tab/>
      </w:r>
    </w:p>
    <w:p w:rsidR="00000000" w:rsidDel="00000000" w:rsidP="00000000" w:rsidRDefault="00000000" w:rsidRPr="00000000" w14:paraId="00000010">
      <w:pPr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 Transfer to another historical/educational institution.</w:t>
        <w:br w:type="textWrapping"/>
        <w:t xml:space="preserve">3. Sale, the proceeds of which must be used to expand or maintain the existing collection.</w:t>
      </w:r>
    </w:p>
    <w:p w:rsidR="00000000" w:rsidDel="00000000" w:rsidP="00000000" w:rsidRDefault="00000000" w:rsidRPr="00000000" w14:paraId="00000011">
      <w:pPr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4. Destruction</w:t>
      </w:r>
    </w:p>
    <w:p w:rsidR="00000000" w:rsidDel="00000000" w:rsidP="00000000" w:rsidRDefault="00000000" w:rsidRPr="00000000" w14:paraId="00000012">
      <w:pPr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Deaccessioned objects will not be donated, exchanged, or sold privately to OHS board members or volunteers.</w:t>
      </w:r>
    </w:p>
    <w:p w:rsidR="00000000" w:rsidDel="00000000" w:rsidP="00000000" w:rsidRDefault="00000000" w:rsidRPr="00000000" w14:paraId="00000014">
      <w:pPr>
        <w:shd w:fill="ffffff" w:val="clear"/>
        <w:spacing w:after="0" w:line="240" w:lineRule="auto"/>
        <w:rPr>
          <w:color w:val="231f2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hd w:fill="ffffff" w:val="clear"/>
        <w:spacing w:after="0" w:line="240" w:lineRule="auto"/>
        <w:rPr>
          <w:color w:val="231f2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